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5BD" w:rsidRDefault="002975BD" w:rsidP="002975BD">
      <w:pPr>
        <w:jc w:val="left"/>
      </w:pPr>
      <w:r w:rsidRPr="00B74049">
        <w:rPr>
          <w:rFonts w:ascii="Times New Roman" w:hAnsi="Times New Roman" w:cs="Times New Roman"/>
          <w:sz w:val="28"/>
          <w:szCs w:val="28"/>
        </w:rPr>
        <w:t>附件</w:t>
      </w:r>
      <w:r>
        <w:rPr>
          <w:rFonts w:ascii="Times New Roman" w:hAnsi="Times New Roman" w:cs="Times New Roman"/>
          <w:sz w:val="28"/>
          <w:szCs w:val="28"/>
        </w:rPr>
        <w:t>2</w:t>
      </w:r>
      <w:r>
        <w:rPr>
          <w:rFonts w:hint="eastAsia"/>
        </w:rPr>
        <w:t xml:space="preserve">  </w:t>
      </w:r>
    </w:p>
    <w:p w:rsidR="002975BD" w:rsidRPr="006B41F4" w:rsidRDefault="002975BD" w:rsidP="002975BD">
      <w:pPr>
        <w:ind w:leftChars="-204" w:left="-426" w:rightChars="-162" w:right="-340" w:hanging="2"/>
        <w:jc w:val="center"/>
        <w:rPr>
          <w:rFonts w:ascii="Times New Roman" w:hAnsi="Times New Roman" w:cs="Times New Roman"/>
          <w:color w:val="000000" w:themeColor="text1"/>
          <w:kern w:val="0"/>
          <w:sz w:val="32"/>
          <w:szCs w:val="32"/>
        </w:rPr>
      </w:pPr>
      <w:bookmarkStart w:id="0" w:name="_GoBack"/>
      <w:r w:rsidRPr="006B41F4">
        <w:rPr>
          <w:rFonts w:ascii="Times New Roman" w:hAnsi="Times New Roman" w:cs="Times New Roman"/>
          <w:color w:val="000000" w:themeColor="text1"/>
          <w:kern w:val="0"/>
          <w:sz w:val="32"/>
          <w:szCs w:val="32"/>
        </w:rPr>
        <w:t>2021</w:t>
      </w:r>
      <w:r w:rsidRPr="006B41F4">
        <w:rPr>
          <w:rFonts w:ascii="Times New Roman" w:hAnsi="Times New Roman" w:cs="Times New Roman" w:hint="eastAsia"/>
          <w:color w:val="000000" w:themeColor="text1"/>
          <w:kern w:val="0"/>
          <w:sz w:val="32"/>
          <w:szCs w:val="32"/>
        </w:rPr>
        <w:t>年度</w:t>
      </w:r>
      <w:r w:rsidRPr="006B41F4">
        <w:rPr>
          <w:rFonts w:ascii="Times New Roman" w:hAnsi="Times New Roman" w:cs="Times New Roman"/>
          <w:color w:val="000000" w:themeColor="text1"/>
          <w:kern w:val="0"/>
          <w:sz w:val="32"/>
          <w:szCs w:val="32"/>
        </w:rPr>
        <w:t>上海市高等教育学会研究课题</w:t>
      </w:r>
      <w:r w:rsidRPr="006B41F4">
        <w:rPr>
          <w:rFonts w:ascii="Times New Roman" w:hAnsi="Times New Roman" w:cs="Times New Roman" w:hint="eastAsia"/>
          <w:color w:val="000000" w:themeColor="text1"/>
          <w:kern w:val="0"/>
          <w:sz w:val="32"/>
          <w:szCs w:val="32"/>
        </w:rPr>
        <w:t>（</w:t>
      </w:r>
      <w:r>
        <w:rPr>
          <w:rFonts w:ascii="Times New Roman" w:hAnsi="Times New Roman" w:cs="Times New Roman" w:hint="eastAsia"/>
          <w:color w:val="000000" w:themeColor="text1"/>
          <w:kern w:val="0"/>
          <w:sz w:val="32"/>
          <w:szCs w:val="32"/>
        </w:rPr>
        <w:t>两</w:t>
      </w:r>
      <w:r w:rsidRPr="006B41F4">
        <w:rPr>
          <w:rFonts w:ascii="Times New Roman" w:hAnsi="Times New Roman" w:cs="Times New Roman" w:hint="eastAsia"/>
          <w:color w:val="000000" w:themeColor="text1"/>
          <w:kern w:val="0"/>
          <w:sz w:val="32"/>
          <w:szCs w:val="32"/>
        </w:rPr>
        <w:t>年期）</w:t>
      </w:r>
      <w:r>
        <w:rPr>
          <w:rFonts w:ascii="Times New Roman" w:hAnsi="Times New Roman" w:cs="Times New Roman" w:hint="eastAsia"/>
          <w:color w:val="000000" w:themeColor="text1"/>
          <w:kern w:val="0"/>
          <w:sz w:val="32"/>
          <w:szCs w:val="32"/>
        </w:rPr>
        <w:t>立项</w:t>
      </w:r>
      <w:r>
        <w:rPr>
          <w:rFonts w:ascii="Times New Roman" w:hAnsi="Times New Roman" w:cs="Times New Roman"/>
          <w:color w:val="000000" w:themeColor="text1"/>
          <w:kern w:val="0"/>
          <w:sz w:val="32"/>
          <w:szCs w:val="32"/>
        </w:rPr>
        <w:t>名单</w:t>
      </w:r>
    </w:p>
    <w:bookmarkEnd w:id="0"/>
    <w:p w:rsidR="002975BD" w:rsidRDefault="002975BD" w:rsidP="002975BD">
      <w:pPr>
        <w:ind w:firstLineChars="200" w:firstLine="480"/>
        <w:rPr>
          <w:rFonts w:ascii="Times New Roman" w:eastAsia="宋体" w:hAnsi="Times New Roman" w:cs="Times New Roman"/>
          <w:color w:val="4D4D4D"/>
          <w:kern w:val="0"/>
          <w:sz w:val="24"/>
          <w:szCs w:val="24"/>
        </w:rPr>
      </w:pPr>
    </w:p>
    <w:tbl>
      <w:tblPr>
        <w:tblW w:w="546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21"/>
        <w:gridCol w:w="6024"/>
        <w:gridCol w:w="990"/>
        <w:gridCol w:w="1134"/>
      </w:tblGrid>
      <w:tr w:rsidR="002975BD" w:rsidRPr="00620062" w:rsidTr="00AD3CF6">
        <w:trPr>
          <w:trHeight w:val="661"/>
          <w:jc w:val="center"/>
        </w:trPr>
        <w:tc>
          <w:tcPr>
            <w:tcW w:w="508" w:type="pct"/>
            <w:shd w:val="clear" w:color="auto" w:fill="auto"/>
            <w:tcMar>
              <w:top w:w="0" w:type="dxa"/>
              <w:left w:w="108" w:type="dxa"/>
              <w:bottom w:w="0" w:type="dxa"/>
              <w:right w:w="108" w:type="dxa"/>
            </w:tcMar>
            <w:vAlign w:val="center"/>
            <w:hideMark/>
          </w:tcPr>
          <w:p w:rsidR="002975BD" w:rsidRDefault="002975BD" w:rsidP="00AD3CF6">
            <w:pPr>
              <w:widowControl/>
              <w:snapToGrid w:val="0"/>
              <w:jc w:val="center"/>
              <w:rPr>
                <w:rFonts w:ascii="黑体" w:eastAsia="黑体" w:hAnsi="黑体"/>
                <w:b/>
                <w:bCs/>
                <w:kern w:val="0"/>
                <w:sz w:val="22"/>
                <w:szCs w:val="18"/>
              </w:rPr>
            </w:pPr>
            <w:r>
              <w:rPr>
                <w:rFonts w:ascii="黑体" w:eastAsia="黑体" w:hAnsi="黑体" w:hint="eastAsia"/>
                <w:b/>
                <w:bCs/>
                <w:kern w:val="0"/>
                <w:sz w:val="22"/>
                <w:szCs w:val="18"/>
              </w:rPr>
              <w:t>课题</w:t>
            </w:r>
          </w:p>
          <w:p w:rsidR="002975BD" w:rsidRPr="00620062" w:rsidRDefault="002975BD" w:rsidP="00AD3CF6">
            <w:pPr>
              <w:widowControl/>
              <w:snapToGrid w:val="0"/>
              <w:jc w:val="center"/>
              <w:rPr>
                <w:rFonts w:ascii="黑体" w:eastAsia="黑体" w:hAnsi="黑体"/>
                <w:b/>
                <w:kern w:val="0"/>
                <w:sz w:val="22"/>
                <w:szCs w:val="18"/>
              </w:rPr>
            </w:pPr>
            <w:r>
              <w:rPr>
                <w:rFonts w:ascii="黑体" w:eastAsia="黑体" w:hAnsi="黑体"/>
                <w:b/>
                <w:bCs/>
                <w:kern w:val="0"/>
                <w:sz w:val="22"/>
                <w:szCs w:val="18"/>
              </w:rPr>
              <w:t>编号</w:t>
            </w:r>
          </w:p>
        </w:tc>
        <w:tc>
          <w:tcPr>
            <w:tcW w:w="3321" w:type="pct"/>
            <w:shd w:val="clear" w:color="auto" w:fill="auto"/>
            <w:tcMar>
              <w:top w:w="0" w:type="dxa"/>
              <w:left w:w="108" w:type="dxa"/>
              <w:bottom w:w="0" w:type="dxa"/>
              <w:right w:w="108" w:type="dxa"/>
            </w:tcMar>
            <w:vAlign w:val="center"/>
            <w:hideMark/>
          </w:tcPr>
          <w:p w:rsidR="002975BD" w:rsidRPr="00020A87" w:rsidRDefault="002975BD" w:rsidP="00AD3CF6">
            <w:pPr>
              <w:widowControl/>
              <w:spacing w:line="360" w:lineRule="atLeast"/>
              <w:jc w:val="center"/>
              <w:rPr>
                <w:rFonts w:ascii="黑体" w:eastAsia="黑体" w:hAnsi="黑体"/>
                <w:b/>
                <w:kern w:val="0"/>
                <w:szCs w:val="18"/>
              </w:rPr>
            </w:pPr>
            <w:r>
              <w:rPr>
                <w:rFonts w:ascii="黑体" w:eastAsia="黑体" w:hAnsi="黑体" w:hint="eastAsia"/>
                <w:b/>
                <w:bCs/>
                <w:kern w:val="0"/>
                <w:szCs w:val="18"/>
              </w:rPr>
              <w:t>课题</w:t>
            </w:r>
            <w:r w:rsidRPr="00020A87">
              <w:rPr>
                <w:rFonts w:ascii="黑体" w:eastAsia="黑体" w:hAnsi="黑体"/>
                <w:b/>
                <w:bCs/>
                <w:kern w:val="0"/>
                <w:szCs w:val="18"/>
              </w:rPr>
              <w:t>名称</w:t>
            </w:r>
          </w:p>
        </w:tc>
        <w:tc>
          <w:tcPr>
            <w:tcW w:w="546" w:type="pct"/>
            <w:shd w:val="clear" w:color="auto" w:fill="auto"/>
            <w:tcMar>
              <w:top w:w="0" w:type="dxa"/>
              <w:left w:w="108" w:type="dxa"/>
              <w:bottom w:w="0" w:type="dxa"/>
              <w:right w:w="108" w:type="dxa"/>
            </w:tcMar>
            <w:vAlign w:val="center"/>
            <w:hideMark/>
          </w:tcPr>
          <w:p w:rsidR="002975BD" w:rsidRPr="00620062" w:rsidRDefault="002975BD" w:rsidP="00AD3CF6">
            <w:pPr>
              <w:widowControl/>
              <w:snapToGrid w:val="0"/>
              <w:jc w:val="center"/>
              <w:rPr>
                <w:rFonts w:ascii="黑体" w:eastAsia="黑体" w:hAnsi="黑体"/>
                <w:b/>
                <w:kern w:val="0"/>
                <w:sz w:val="22"/>
                <w:szCs w:val="18"/>
              </w:rPr>
            </w:pPr>
            <w:r>
              <w:rPr>
                <w:rFonts w:ascii="黑体" w:eastAsia="黑体" w:hAnsi="黑体" w:hint="eastAsia"/>
                <w:b/>
                <w:bCs/>
                <w:kern w:val="0"/>
                <w:sz w:val="22"/>
                <w:szCs w:val="18"/>
              </w:rPr>
              <w:t>负责人</w:t>
            </w:r>
          </w:p>
        </w:tc>
        <w:tc>
          <w:tcPr>
            <w:tcW w:w="625" w:type="pct"/>
            <w:vAlign w:val="center"/>
          </w:tcPr>
          <w:p w:rsidR="002975BD" w:rsidRPr="00620062" w:rsidRDefault="002975BD" w:rsidP="00AD3CF6">
            <w:pPr>
              <w:widowControl/>
              <w:snapToGrid w:val="0"/>
              <w:jc w:val="center"/>
              <w:rPr>
                <w:rFonts w:ascii="黑体" w:eastAsia="黑体" w:hAnsi="黑体"/>
                <w:b/>
                <w:bCs/>
                <w:kern w:val="0"/>
                <w:sz w:val="22"/>
                <w:szCs w:val="18"/>
              </w:rPr>
            </w:pPr>
            <w:r>
              <w:rPr>
                <w:rFonts w:ascii="黑体" w:eastAsia="黑体" w:hAnsi="黑体" w:hint="eastAsia"/>
                <w:b/>
                <w:bCs/>
                <w:kern w:val="0"/>
                <w:sz w:val="22"/>
                <w:szCs w:val="18"/>
              </w:rPr>
              <w:t>立项类别</w:t>
            </w:r>
          </w:p>
        </w:tc>
      </w:tr>
      <w:tr w:rsidR="002975BD" w:rsidTr="00AD3CF6">
        <w:trPr>
          <w:trHeight w:val="628"/>
          <w:jc w:val="center"/>
        </w:trPr>
        <w:tc>
          <w:tcPr>
            <w:tcW w:w="508" w:type="pct"/>
            <w:shd w:val="clear" w:color="auto" w:fill="auto"/>
            <w:tcMar>
              <w:top w:w="0" w:type="dxa"/>
              <w:left w:w="108" w:type="dxa"/>
              <w:bottom w:w="0" w:type="dxa"/>
              <w:right w:w="108" w:type="dxa"/>
            </w:tcMar>
            <w:vAlign w:val="center"/>
            <w:hideMark/>
          </w:tcPr>
          <w:p w:rsidR="002975BD" w:rsidRPr="001F58C3" w:rsidRDefault="002975BD" w:rsidP="00AD3CF6">
            <w:pPr>
              <w:widowControl/>
              <w:spacing w:line="360" w:lineRule="atLeast"/>
              <w:jc w:val="center"/>
              <w:rPr>
                <w:rFonts w:ascii="Times New Roman" w:hAnsi="Times New Roman"/>
                <w:kern w:val="0"/>
                <w:sz w:val="18"/>
                <w:szCs w:val="18"/>
              </w:rPr>
            </w:pPr>
            <w:r>
              <w:rPr>
                <w:rFonts w:ascii="Times New Roman" w:hAnsi="Times New Roman"/>
                <w:kern w:val="0"/>
                <w:sz w:val="24"/>
                <w:szCs w:val="24"/>
              </w:rPr>
              <w:t>Y2-48</w:t>
            </w:r>
          </w:p>
        </w:tc>
        <w:tc>
          <w:tcPr>
            <w:tcW w:w="3321" w:type="pct"/>
            <w:shd w:val="clear" w:color="auto" w:fill="auto"/>
            <w:tcMar>
              <w:top w:w="0" w:type="dxa"/>
              <w:left w:w="108" w:type="dxa"/>
              <w:bottom w:w="0" w:type="dxa"/>
              <w:right w:w="108" w:type="dxa"/>
            </w:tcMar>
            <w:vAlign w:val="center"/>
            <w:hideMark/>
          </w:tcPr>
          <w:p w:rsidR="002975BD" w:rsidRPr="00020A87" w:rsidRDefault="002975BD" w:rsidP="00AD3CF6">
            <w:pPr>
              <w:jc w:val="left"/>
              <w:rPr>
                <w:rFonts w:ascii="宋体" w:hAnsi="宋体" w:cs="宋体"/>
                <w:color w:val="000000"/>
                <w:szCs w:val="24"/>
              </w:rPr>
            </w:pPr>
            <w:r w:rsidRPr="00020A87">
              <w:rPr>
                <w:rFonts w:hint="eastAsia"/>
                <w:color w:val="000000"/>
              </w:rPr>
              <w:t>新时代教育评价改革对高校内部考评体系和制度的影响及其要素研究</w:t>
            </w:r>
          </w:p>
        </w:tc>
        <w:tc>
          <w:tcPr>
            <w:tcW w:w="546" w:type="pct"/>
            <w:shd w:val="clear" w:color="auto" w:fill="auto"/>
            <w:tcMar>
              <w:top w:w="0" w:type="dxa"/>
              <w:left w:w="108" w:type="dxa"/>
              <w:bottom w:w="0" w:type="dxa"/>
              <w:right w:w="108" w:type="dxa"/>
            </w:tcMar>
            <w:vAlign w:val="center"/>
            <w:hideMark/>
          </w:tcPr>
          <w:p w:rsidR="002975BD" w:rsidRDefault="002975BD" w:rsidP="00AD3CF6">
            <w:pPr>
              <w:jc w:val="center"/>
              <w:rPr>
                <w:rFonts w:ascii="宋体" w:hAnsi="宋体" w:cs="宋体"/>
                <w:color w:val="000000"/>
                <w:sz w:val="24"/>
                <w:szCs w:val="24"/>
              </w:rPr>
            </w:pPr>
            <w:r>
              <w:rPr>
                <w:rFonts w:hint="eastAsia"/>
                <w:color w:val="000000"/>
              </w:rPr>
              <w:t>刘会齐</w:t>
            </w:r>
          </w:p>
        </w:tc>
        <w:tc>
          <w:tcPr>
            <w:tcW w:w="625" w:type="pct"/>
            <w:vAlign w:val="center"/>
          </w:tcPr>
          <w:p w:rsidR="002975BD" w:rsidRDefault="002975BD" w:rsidP="00AD3CF6">
            <w:pPr>
              <w:jc w:val="center"/>
              <w:rPr>
                <w:color w:val="000000"/>
              </w:rPr>
            </w:pPr>
            <w:r>
              <w:rPr>
                <w:rFonts w:hint="eastAsia"/>
                <w:color w:val="000000"/>
              </w:rPr>
              <w:t>一般</w:t>
            </w:r>
          </w:p>
        </w:tc>
      </w:tr>
      <w:tr w:rsidR="002975BD" w:rsidTr="00AD3CF6">
        <w:trPr>
          <w:trHeight w:val="538"/>
          <w:jc w:val="center"/>
        </w:trPr>
        <w:tc>
          <w:tcPr>
            <w:tcW w:w="508" w:type="pct"/>
            <w:shd w:val="clear" w:color="auto" w:fill="auto"/>
            <w:tcMar>
              <w:top w:w="0" w:type="dxa"/>
              <w:left w:w="108" w:type="dxa"/>
              <w:bottom w:w="0" w:type="dxa"/>
              <w:right w:w="108" w:type="dxa"/>
            </w:tcMar>
            <w:vAlign w:val="center"/>
            <w:hideMark/>
          </w:tcPr>
          <w:p w:rsidR="002975BD" w:rsidRPr="001F58C3" w:rsidRDefault="002975BD" w:rsidP="00AD3CF6">
            <w:pPr>
              <w:widowControl/>
              <w:spacing w:line="360" w:lineRule="atLeast"/>
              <w:jc w:val="center"/>
              <w:rPr>
                <w:rFonts w:ascii="Times New Roman" w:hAnsi="Times New Roman"/>
                <w:kern w:val="0"/>
                <w:sz w:val="24"/>
                <w:szCs w:val="24"/>
              </w:rPr>
            </w:pPr>
            <w:r>
              <w:rPr>
                <w:rFonts w:ascii="Times New Roman" w:hAnsi="Times New Roman"/>
                <w:kern w:val="0"/>
                <w:sz w:val="24"/>
                <w:szCs w:val="24"/>
              </w:rPr>
              <w:t>Y2-49</w:t>
            </w:r>
          </w:p>
        </w:tc>
        <w:tc>
          <w:tcPr>
            <w:tcW w:w="3321" w:type="pct"/>
            <w:shd w:val="clear" w:color="auto" w:fill="auto"/>
            <w:tcMar>
              <w:top w:w="0" w:type="dxa"/>
              <w:left w:w="108" w:type="dxa"/>
              <w:bottom w:w="0" w:type="dxa"/>
              <w:right w:w="108" w:type="dxa"/>
            </w:tcMar>
            <w:vAlign w:val="center"/>
          </w:tcPr>
          <w:p w:rsidR="002975BD" w:rsidRPr="00020A87" w:rsidRDefault="002975BD" w:rsidP="00AD3CF6">
            <w:pPr>
              <w:jc w:val="left"/>
              <w:rPr>
                <w:rFonts w:ascii="宋体" w:hAnsi="宋体" w:cs="宋体"/>
                <w:color w:val="000000"/>
                <w:szCs w:val="24"/>
              </w:rPr>
            </w:pPr>
            <w:r w:rsidRPr="00020A87">
              <w:rPr>
                <w:rFonts w:hint="eastAsia"/>
                <w:color w:val="000000"/>
              </w:rPr>
              <w:t>学习共同体理论下的混合式学习空间研究</w:t>
            </w:r>
          </w:p>
        </w:tc>
        <w:tc>
          <w:tcPr>
            <w:tcW w:w="546" w:type="pct"/>
            <w:shd w:val="clear" w:color="auto" w:fill="auto"/>
            <w:tcMar>
              <w:top w:w="0" w:type="dxa"/>
              <w:left w:w="108" w:type="dxa"/>
              <w:bottom w:w="0" w:type="dxa"/>
              <w:right w:w="108" w:type="dxa"/>
            </w:tcMar>
            <w:vAlign w:val="center"/>
          </w:tcPr>
          <w:p w:rsidR="002975BD" w:rsidRDefault="002975BD" w:rsidP="00AD3CF6">
            <w:pPr>
              <w:jc w:val="center"/>
              <w:rPr>
                <w:rFonts w:ascii="宋体" w:hAnsi="宋体" w:cs="宋体"/>
                <w:color w:val="000000"/>
                <w:sz w:val="24"/>
                <w:szCs w:val="24"/>
              </w:rPr>
            </w:pPr>
            <w:r>
              <w:rPr>
                <w:rFonts w:hint="eastAsia"/>
                <w:color w:val="000000"/>
              </w:rPr>
              <w:t>丁衍</w:t>
            </w:r>
          </w:p>
        </w:tc>
        <w:tc>
          <w:tcPr>
            <w:tcW w:w="625" w:type="pct"/>
            <w:vAlign w:val="center"/>
          </w:tcPr>
          <w:p w:rsidR="002975BD" w:rsidRDefault="002975BD" w:rsidP="00AD3CF6">
            <w:pPr>
              <w:jc w:val="center"/>
              <w:rPr>
                <w:color w:val="000000"/>
              </w:rPr>
            </w:pPr>
            <w:r>
              <w:rPr>
                <w:rFonts w:hint="eastAsia"/>
                <w:color w:val="000000"/>
              </w:rPr>
              <w:t>一般</w:t>
            </w:r>
          </w:p>
        </w:tc>
      </w:tr>
      <w:tr w:rsidR="002975BD" w:rsidTr="00AD3CF6">
        <w:trPr>
          <w:trHeight w:val="666"/>
          <w:jc w:val="center"/>
        </w:trPr>
        <w:tc>
          <w:tcPr>
            <w:tcW w:w="508" w:type="pct"/>
            <w:shd w:val="clear" w:color="auto" w:fill="auto"/>
            <w:tcMar>
              <w:top w:w="0" w:type="dxa"/>
              <w:left w:w="108" w:type="dxa"/>
              <w:bottom w:w="0" w:type="dxa"/>
              <w:right w:w="108" w:type="dxa"/>
            </w:tcMar>
            <w:vAlign w:val="center"/>
            <w:hideMark/>
          </w:tcPr>
          <w:p w:rsidR="002975BD" w:rsidRPr="001F58C3" w:rsidRDefault="002975BD" w:rsidP="00AD3CF6">
            <w:pPr>
              <w:widowControl/>
              <w:spacing w:line="360" w:lineRule="atLeast"/>
              <w:jc w:val="center"/>
              <w:rPr>
                <w:rFonts w:ascii="Times New Roman" w:hAnsi="Times New Roman"/>
                <w:kern w:val="0"/>
                <w:sz w:val="24"/>
                <w:szCs w:val="24"/>
              </w:rPr>
            </w:pPr>
            <w:r>
              <w:rPr>
                <w:rFonts w:ascii="Times New Roman" w:hAnsi="Times New Roman"/>
                <w:kern w:val="0"/>
                <w:sz w:val="24"/>
                <w:szCs w:val="24"/>
              </w:rPr>
              <w:t>Y2-50</w:t>
            </w:r>
          </w:p>
        </w:tc>
        <w:tc>
          <w:tcPr>
            <w:tcW w:w="3321" w:type="pct"/>
            <w:shd w:val="clear" w:color="auto" w:fill="auto"/>
            <w:tcMar>
              <w:top w:w="0" w:type="dxa"/>
              <w:left w:w="108" w:type="dxa"/>
              <w:bottom w:w="0" w:type="dxa"/>
              <w:right w:w="108" w:type="dxa"/>
            </w:tcMar>
            <w:vAlign w:val="center"/>
          </w:tcPr>
          <w:p w:rsidR="002975BD" w:rsidRPr="00020A87" w:rsidRDefault="002975BD" w:rsidP="00AD3CF6">
            <w:pPr>
              <w:jc w:val="left"/>
              <w:rPr>
                <w:rFonts w:ascii="宋体" w:hAnsi="宋体" w:cs="宋体"/>
                <w:color w:val="000000"/>
                <w:szCs w:val="24"/>
              </w:rPr>
            </w:pPr>
            <w:r w:rsidRPr="00020A87">
              <w:rPr>
                <w:rFonts w:hint="eastAsia"/>
                <w:color w:val="000000"/>
              </w:rPr>
              <w:t>应用型高校学生外语学习中的碎片化现象及其对策研究</w:t>
            </w:r>
          </w:p>
        </w:tc>
        <w:tc>
          <w:tcPr>
            <w:tcW w:w="546" w:type="pct"/>
            <w:shd w:val="clear" w:color="auto" w:fill="auto"/>
            <w:tcMar>
              <w:top w:w="0" w:type="dxa"/>
              <w:left w:w="108" w:type="dxa"/>
              <w:bottom w:w="0" w:type="dxa"/>
              <w:right w:w="108" w:type="dxa"/>
            </w:tcMar>
            <w:vAlign w:val="center"/>
          </w:tcPr>
          <w:p w:rsidR="002975BD" w:rsidRDefault="002975BD" w:rsidP="00AD3CF6">
            <w:pPr>
              <w:jc w:val="center"/>
              <w:rPr>
                <w:rFonts w:ascii="宋体" w:hAnsi="宋体" w:cs="宋体"/>
                <w:color w:val="000000"/>
                <w:sz w:val="24"/>
                <w:szCs w:val="24"/>
              </w:rPr>
            </w:pPr>
            <w:r>
              <w:rPr>
                <w:rFonts w:hint="eastAsia"/>
                <w:color w:val="000000"/>
              </w:rPr>
              <w:t>方飞卡</w:t>
            </w:r>
          </w:p>
        </w:tc>
        <w:tc>
          <w:tcPr>
            <w:tcW w:w="625" w:type="pct"/>
            <w:vAlign w:val="center"/>
          </w:tcPr>
          <w:p w:rsidR="002975BD" w:rsidRDefault="002975BD" w:rsidP="00AD3CF6">
            <w:pPr>
              <w:jc w:val="center"/>
              <w:rPr>
                <w:color w:val="000000"/>
              </w:rPr>
            </w:pPr>
            <w:r>
              <w:rPr>
                <w:rFonts w:hint="eastAsia"/>
                <w:color w:val="000000"/>
              </w:rPr>
              <w:t>一般</w:t>
            </w:r>
          </w:p>
        </w:tc>
      </w:tr>
      <w:tr w:rsidR="002975BD" w:rsidTr="00AD3CF6">
        <w:trPr>
          <w:trHeight w:val="674"/>
          <w:jc w:val="center"/>
        </w:trPr>
        <w:tc>
          <w:tcPr>
            <w:tcW w:w="508" w:type="pct"/>
            <w:shd w:val="clear" w:color="auto" w:fill="auto"/>
            <w:tcMar>
              <w:top w:w="0" w:type="dxa"/>
              <w:left w:w="108" w:type="dxa"/>
              <w:bottom w:w="0" w:type="dxa"/>
              <w:right w:w="108" w:type="dxa"/>
            </w:tcMar>
            <w:vAlign w:val="center"/>
            <w:hideMark/>
          </w:tcPr>
          <w:p w:rsidR="002975BD" w:rsidRPr="001F58C3" w:rsidRDefault="002975BD" w:rsidP="00AD3CF6">
            <w:pPr>
              <w:widowControl/>
              <w:spacing w:line="360" w:lineRule="atLeast"/>
              <w:jc w:val="center"/>
              <w:rPr>
                <w:rFonts w:ascii="Times New Roman" w:hAnsi="Times New Roman"/>
                <w:kern w:val="0"/>
                <w:sz w:val="24"/>
                <w:szCs w:val="24"/>
              </w:rPr>
            </w:pPr>
            <w:r>
              <w:rPr>
                <w:rFonts w:ascii="Times New Roman" w:hAnsi="Times New Roman"/>
                <w:kern w:val="0"/>
                <w:sz w:val="24"/>
                <w:szCs w:val="24"/>
              </w:rPr>
              <w:t>Y2-51</w:t>
            </w:r>
          </w:p>
        </w:tc>
        <w:tc>
          <w:tcPr>
            <w:tcW w:w="3321" w:type="pct"/>
            <w:shd w:val="clear" w:color="auto" w:fill="auto"/>
            <w:tcMar>
              <w:top w:w="0" w:type="dxa"/>
              <w:left w:w="108" w:type="dxa"/>
              <w:bottom w:w="0" w:type="dxa"/>
              <w:right w:w="108" w:type="dxa"/>
            </w:tcMar>
            <w:vAlign w:val="center"/>
          </w:tcPr>
          <w:p w:rsidR="002975BD" w:rsidRPr="00020A87" w:rsidRDefault="002975BD" w:rsidP="00AD3CF6">
            <w:pPr>
              <w:jc w:val="left"/>
              <w:rPr>
                <w:rFonts w:ascii="宋体" w:hAnsi="宋体" w:cs="宋体"/>
                <w:color w:val="000000"/>
                <w:szCs w:val="24"/>
              </w:rPr>
            </w:pPr>
            <w:r w:rsidRPr="00020A87">
              <w:rPr>
                <w:rFonts w:hint="eastAsia"/>
                <w:color w:val="000000"/>
              </w:rPr>
              <w:t>新时代应用型商科高校学生学业和就业评价体系建设的量化研究</w:t>
            </w:r>
          </w:p>
        </w:tc>
        <w:tc>
          <w:tcPr>
            <w:tcW w:w="546" w:type="pct"/>
            <w:shd w:val="clear" w:color="auto" w:fill="auto"/>
            <w:tcMar>
              <w:top w:w="0" w:type="dxa"/>
              <w:left w:w="108" w:type="dxa"/>
              <w:bottom w:w="0" w:type="dxa"/>
              <w:right w:w="108" w:type="dxa"/>
            </w:tcMar>
            <w:vAlign w:val="center"/>
          </w:tcPr>
          <w:p w:rsidR="002975BD" w:rsidRDefault="002975BD" w:rsidP="00AD3CF6">
            <w:pPr>
              <w:jc w:val="center"/>
              <w:rPr>
                <w:rFonts w:ascii="宋体" w:hAnsi="宋体" w:cs="宋体"/>
                <w:color w:val="000000"/>
                <w:sz w:val="24"/>
                <w:szCs w:val="24"/>
              </w:rPr>
            </w:pPr>
            <w:r>
              <w:rPr>
                <w:rFonts w:hint="eastAsia"/>
                <w:color w:val="000000"/>
              </w:rPr>
              <w:t>顾振华</w:t>
            </w:r>
          </w:p>
        </w:tc>
        <w:tc>
          <w:tcPr>
            <w:tcW w:w="625" w:type="pct"/>
            <w:vAlign w:val="center"/>
          </w:tcPr>
          <w:p w:rsidR="002975BD" w:rsidRDefault="002975BD" w:rsidP="00AD3CF6">
            <w:pPr>
              <w:jc w:val="center"/>
              <w:rPr>
                <w:color w:val="000000"/>
              </w:rPr>
            </w:pPr>
            <w:r>
              <w:rPr>
                <w:rFonts w:hint="eastAsia"/>
                <w:color w:val="000000"/>
              </w:rPr>
              <w:t>一般</w:t>
            </w:r>
          </w:p>
        </w:tc>
      </w:tr>
    </w:tbl>
    <w:p w:rsidR="002975BD" w:rsidRDefault="002975BD" w:rsidP="002975BD">
      <w:pPr>
        <w:jc w:val="left"/>
      </w:pPr>
      <w:r>
        <w:rPr>
          <w:rFonts w:hint="eastAsia"/>
        </w:rPr>
        <w:t xml:space="preserve">   </w:t>
      </w:r>
    </w:p>
    <w:p w:rsidR="002975BD" w:rsidRDefault="002975BD" w:rsidP="002975BD"/>
    <w:p w:rsidR="00CC16EE" w:rsidRDefault="00CC16EE"/>
    <w:sectPr w:rsidR="00CC16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2DB" w:rsidRDefault="00B522DB" w:rsidP="002975BD">
      <w:r>
        <w:separator/>
      </w:r>
    </w:p>
  </w:endnote>
  <w:endnote w:type="continuationSeparator" w:id="0">
    <w:p w:rsidR="00B522DB" w:rsidRDefault="00B522DB" w:rsidP="0029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2DB" w:rsidRDefault="00B522DB" w:rsidP="002975BD">
      <w:r>
        <w:separator/>
      </w:r>
    </w:p>
  </w:footnote>
  <w:footnote w:type="continuationSeparator" w:id="0">
    <w:p w:rsidR="00B522DB" w:rsidRDefault="00B522DB" w:rsidP="00297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EF"/>
    <w:rsid w:val="002975BD"/>
    <w:rsid w:val="00404FFF"/>
    <w:rsid w:val="00692BEF"/>
    <w:rsid w:val="009B1E4F"/>
    <w:rsid w:val="00B522DB"/>
    <w:rsid w:val="00CC1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96B288-4F8A-49AA-9DD2-5421926E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5BD"/>
    <w:pPr>
      <w:widowControl w:val="0"/>
      <w:jc w:val="both"/>
    </w:pPr>
  </w:style>
  <w:style w:type="paragraph" w:styleId="1">
    <w:name w:val="heading 1"/>
    <w:basedOn w:val="a"/>
    <w:next w:val="a"/>
    <w:link w:val="1Char"/>
    <w:uiPriority w:val="9"/>
    <w:qFormat/>
    <w:rsid w:val="00404FFF"/>
    <w:pPr>
      <w:keepNext/>
      <w:keepLines/>
      <w:spacing w:before="340" w:after="330" w:line="578" w:lineRule="auto"/>
      <w:jc w:val="center"/>
      <w:outlineLvl w:val="0"/>
    </w:pPr>
    <w:rPr>
      <w:rFonts w:eastAsia="Times New Roman"/>
      <w:b/>
      <w:bCs/>
      <w:kern w:val="44"/>
      <w:sz w:val="36"/>
      <w:szCs w:val="44"/>
    </w:rPr>
  </w:style>
  <w:style w:type="paragraph" w:styleId="2">
    <w:name w:val="heading 2"/>
    <w:basedOn w:val="a"/>
    <w:next w:val="a"/>
    <w:link w:val="2Char"/>
    <w:uiPriority w:val="9"/>
    <w:unhideWhenUsed/>
    <w:qFormat/>
    <w:rsid w:val="00404FFF"/>
    <w:pPr>
      <w:keepNext/>
      <w:keepLines/>
      <w:spacing w:before="260" w:after="260" w:line="416" w:lineRule="auto"/>
      <w:jc w:val="left"/>
      <w:outlineLvl w:val="1"/>
    </w:pPr>
    <w:rPr>
      <w:rFonts w:asciiTheme="majorHAnsi" w:eastAsia="黑体" w:hAnsiTheme="majorHAnsi" w:cstheme="majorBidi"/>
      <w:bCs/>
      <w:color w:val="262626" w:themeColor="text1" w:themeTint="D9"/>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04FFF"/>
    <w:rPr>
      <w:rFonts w:eastAsia="Times New Roman"/>
      <w:b/>
      <w:bCs/>
      <w:kern w:val="44"/>
      <w:sz w:val="36"/>
      <w:szCs w:val="44"/>
    </w:rPr>
  </w:style>
  <w:style w:type="character" w:customStyle="1" w:styleId="2Char">
    <w:name w:val="标题 2 Char"/>
    <w:basedOn w:val="a0"/>
    <w:link w:val="2"/>
    <w:uiPriority w:val="9"/>
    <w:rsid w:val="00404FFF"/>
    <w:rPr>
      <w:rFonts w:asciiTheme="majorHAnsi" w:eastAsia="黑体" w:hAnsiTheme="majorHAnsi" w:cstheme="majorBidi"/>
      <w:bCs/>
      <w:color w:val="262626" w:themeColor="text1" w:themeTint="D9"/>
      <w:sz w:val="30"/>
      <w:szCs w:val="32"/>
    </w:rPr>
  </w:style>
  <w:style w:type="paragraph" w:styleId="a3">
    <w:name w:val="header"/>
    <w:basedOn w:val="a"/>
    <w:link w:val="Char"/>
    <w:uiPriority w:val="99"/>
    <w:unhideWhenUsed/>
    <w:rsid w:val="002975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75BD"/>
    <w:rPr>
      <w:sz w:val="18"/>
      <w:szCs w:val="18"/>
    </w:rPr>
  </w:style>
  <w:style w:type="paragraph" w:styleId="a4">
    <w:name w:val="footer"/>
    <w:basedOn w:val="a"/>
    <w:link w:val="Char0"/>
    <w:uiPriority w:val="99"/>
    <w:unhideWhenUsed/>
    <w:rsid w:val="002975BD"/>
    <w:pPr>
      <w:tabs>
        <w:tab w:val="center" w:pos="4153"/>
        <w:tab w:val="right" w:pos="8306"/>
      </w:tabs>
      <w:snapToGrid w:val="0"/>
      <w:jc w:val="left"/>
    </w:pPr>
    <w:rPr>
      <w:sz w:val="18"/>
      <w:szCs w:val="18"/>
    </w:rPr>
  </w:style>
  <w:style w:type="character" w:customStyle="1" w:styleId="Char0">
    <w:name w:val="页脚 Char"/>
    <w:basedOn w:val="a0"/>
    <w:link w:val="a4"/>
    <w:uiPriority w:val="99"/>
    <w:rsid w:val="002975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189</Characters>
  <Application>Microsoft Office Word</Application>
  <DocSecurity>0</DocSecurity>
  <Lines>1</Lines>
  <Paragraphs>1</Paragraphs>
  <ScaleCrop>false</ScaleCrop>
  <Company/>
  <LinksUpToDate>false</LinksUpToDate>
  <CharactersWithSpaces>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sbs</dc:creator>
  <cp:keywords/>
  <dc:description/>
  <cp:lastModifiedBy>sbs</cp:lastModifiedBy>
  <cp:revision>2</cp:revision>
  <dcterms:created xsi:type="dcterms:W3CDTF">2023-07-04T03:10:00Z</dcterms:created>
  <dcterms:modified xsi:type="dcterms:W3CDTF">2023-07-04T03:11:00Z</dcterms:modified>
</cp:coreProperties>
</file>