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0C" w:rsidRDefault="003A000C" w:rsidP="00830A7B">
      <w:pPr>
        <w:widowControl/>
        <w:spacing w:afterLines="50"/>
        <w:jc w:val="center"/>
        <w:rPr>
          <w:rFonts w:ascii="Times New Roman" w:eastAsia="黑体" w:hAnsi="黑体"/>
          <w:color w:val="404040"/>
          <w:sz w:val="28"/>
          <w:szCs w:val="28"/>
        </w:rPr>
      </w:pPr>
      <w:r w:rsidRPr="00045432">
        <w:rPr>
          <w:rFonts w:ascii="Times New Roman" w:eastAsia="黑体" w:hAnsi="黑体"/>
          <w:color w:val="404040"/>
          <w:sz w:val="28"/>
          <w:szCs w:val="28"/>
        </w:rPr>
        <w:t>上海商学院</w:t>
      </w:r>
      <w:r w:rsidRPr="00045432">
        <w:rPr>
          <w:rFonts w:ascii="Times New Roman" w:eastAsia="黑体" w:hAnsi="Times New Roman"/>
          <w:color w:val="404040"/>
          <w:sz w:val="28"/>
          <w:szCs w:val="28"/>
        </w:rPr>
        <w:t>202</w:t>
      </w:r>
      <w:r w:rsidR="00604E25">
        <w:rPr>
          <w:rFonts w:ascii="Times New Roman" w:eastAsia="黑体" w:hAnsi="Times New Roman"/>
          <w:color w:val="404040"/>
          <w:sz w:val="28"/>
          <w:szCs w:val="28"/>
        </w:rPr>
        <w:t>3</w:t>
      </w:r>
      <w:r w:rsidRPr="00045432">
        <w:rPr>
          <w:rFonts w:ascii="Times New Roman" w:eastAsia="黑体" w:hAnsi="黑体"/>
          <w:color w:val="404040"/>
          <w:sz w:val="28"/>
          <w:szCs w:val="28"/>
        </w:rPr>
        <w:t>年高等教育研究项目</w:t>
      </w:r>
      <w:r>
        <w:rPr>
          <w:rFonts w:ascii="Times New Roman" w:eastAsia="黑体" w:hAnsi="黑体" w:hint="eastAsia"/>
          <w:color w:val="404040"/>
          <w:sz w:val="28"/>
          <w:szCs w:val="28"/>
        </w:rPr>
        <w:t>拟</w:t>
      </w:r>
      <w:r w:rsidRPr="00045432">
        <w:rPr>
          <w:rFonts w:ascii="Times New Roman" w:eastAsia="黑体" w:hAnsi="黑体"/>
          <w:color w:val="404040"/>
          <w:sz w:val="28"/>
          <w:szCs w:val="28"/>
        </w:rPr>
        <w:t>立项名单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4742"/>
        <w:gridCol w:w="1209"/>
        <w:gridCol w:w="1493"/>
      </w:tblGrid>
      <w:tr w:rsidR="00604E25" w:rsidRPr="007533CE" w:rsidTr="0012100B">
        <w:trPr>
          <w:trHeight w:val="562"/>
          <w:jc w:val="center"/>
        </w:trPr>
        <w:tc>
          <w:tcPr>
            <w:tcW w:w="1349" w:type="dxa"/>
            <w:vAlign w:val="center"/>
          </w:tcPr>
          <w:p w:rsidR="00604E25" w:rsidRPr="007533CE" w:rsidRDefault="00604E25" w:rsidP="00326B6D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项目编号</w:t>
            </w:r>
          </w:p>
        </w:tc>
        <w:tc>
          <w:tcPr>
            <w:tcW w:w="4742" w:type="dxa"/>
            <w:vAlign w:val="center"/>
          </w:tcPr>
          <w:p w:rsidR="00604E25" w:rsidRPr="007533CE" w:rsidRDefault="00604E25" w:rsidP="00326B6D">
            <w:pPr>
              <w:jc w:val="center"/>
              <w:rPr>
                <w:rFonts w:ascii="宋体" w:hAnsi="宋体"/>
                <w:b/>
                <w:sz w:val="18"/>
              </w:rPr>
            </w:pPr>
            <w:r w:rsidRPr="007533CE">
              <w:rPr>
                <w:rFonts w:ascii="宋体" w:hAnsi="宋体" w:hint="eastAsia"/>
                <w:b/>
                <w:sz w:val="18"/>
              </w:rPr>
              <w:t>项目名称</w:t>
            </w:r>
          </w:p>
        </w:tc>
        <w:tc>
          <w:tcPr>
            <w:tcW w:w="1209" w:type="dxa"/>
            <w:vAlign w:val="center"/>
          </w:tcPr>
          <w:p w:rsidR="00604E25" w:rsidRPr="007533CE" w:rsidRDefault="00604E25" w:rsidP="00326B6D">
            <w:pPr>
              <w:jc w:val="center"/>
              <w:rPr>
                <w:rFonts w:ascii="宋体" w:hAnsi="宋体"/>
                <w:b/>
                <w:sz w:val="18"/>
              </w:rPr>
            </w:pPr>
            <w:r w:rsidRPr="007533CE">
              <w:rPr>
                <w:rFonts w:ascii="宋体" w:hAnsi="宋体" w:hint="eastAsia"/>
                <w:b/>
                <w:sz w:val="18"/>
              </w:rPr>
              <w:t>负责人</w:t>
            </w:r>
          </w:p>
        </w:tc>
        <w:tc>
          <w:tcPr>
            <w:tcW w:w="1493" w:type="dxa"/>
            <w:vAlign w:val="center"/>
          </w:tcPr>
          <w:p w:rsidR="00604E25" w:rsidRPr="007533CE" w:rsidRDefault="00604E25" w:rsidP="00326B6D">
            <w:pPr>
              <w:jc w:val="center"/>
              <w:rPr>
                <w:rFonts w:ascii="宋体" w:hAnsi="宋体"/>
                <w:b/>
                <w:sz w:val="18"/>
              </w:rPr>
            </w:pPr>
            <w:r w:rsidRPr="007533CE">
              <w:rPr>
                <w:rFonts w:ascii="宋体" w:hAnsi="宋体" w:hint="eastAsia"/>
                <w:b/>
                <w:sz w:val="18"/>
              </w:rPr>
              <w:t>依托单位</w:t>
            </w:r>
          </w:p>
        </w:tc>
      </w:tr>
      <w:tr w:rsidR="0012100B" w:rsidRPr="007533CE" w:rsidTr="0012100B">
        <w:trPr>
          <w:trHeight w:val="56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SBS23GJ001</w:t>
            </w:r>
          </w:p>
        </w:tc>
        <w:tc>
          <w:tcPr>
            <w:tcW w:w="4742" w:type="dxa"/>
            <w:vAlign w:val="center"/>
          </w:tcPr>
          <w:p w:rsidR="0012100B" w:rsidRDefault="0012100B" w:rsidP="00830A7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提高学生就业能力的教学设计研究</w:t>
            </w:r>
            <w:r w:rsidR="00830A7B">
              <w:rPr>
                <w:rFonts w:ascii="Times New Roman" w:hAnsi="Times New Roman" w:hint="eastAsia"/>
                <w:color w:val="000000"/>
              </w:rPr>
              <w:t>——</w:t>
            </w:r>
            <w:r>
              <w:rPr>
                <w:rFonts w:hint="eastAsia"/>
                <w:color w:val="000000"/>
              </w:rPr>
              <w:t>以《物流系统分析与设计》课程为例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刘欣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工商管理学院</w:t>
            </w:r>
          </w:p>
        </w:tc>
      </w:tr>
      <w:tr w:rsidR="0012100B" w:rsidRPr="007533CE" w:rsidTr="0012100B">
        <w:trPr>
          <w:trHeight w:val="56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SBS23GJ002</w:t>
            </w:r>
          </w:p>
        </w:tc>
        <w:tc>
          <w:tcPr>
            <w:tcW w:w="4742" w:type="dxa"/>
            <w:vAlign w:val="center"/>
          </w:tcPr>
          <w:p w:rsidR="0012100B" w:rsidRDefault="0012100B" w:rsidP="00830A7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法商结合背景下以学生为中心努力打造高效课堂</w:t>
            </w:r>
            <w:r w:rsidR="00830A7B">
              <w:rPr>
                <w:rFonts w:ascii="Times New Roman" w:hAnsi="Times New Roman" w:hint="eastAsia"/>
                <w:color w:val="000000"/>
              </w:rPr>
              <w:t>——</w:t>
            </w:r>
            <w:r>
              <w:rPr>
                <w:rFonts w:ascii="Times New Roman" w:hAnsi="Times New Roman"/>
                <w:color w:val="000000"/>
              </w:rPr>
              <w:t>以《企业合规概论》为例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肖志珂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上海商业发展研究院</w:t>
            </w:r>
          </w:p>
        </w:tc>
      </w:tr>
      <w:tr w:rsidR="0012100B" w:rsidRPr="007533CE" w:rsidTr="0012100B">
        <w:trPr>
          <w:trHeight w:val="56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SBS23GJ003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服装史课程中以学生为中心有效教学设计研究与实践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于淼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艺术设计学院</w:t>
            </w:r>
          </w:p>
        </w:tc>
      </w:tr>
      <w:tr w:rsidR="0012100B" w:rsidRPr="007533CE" w:rsidTr="0012100B">
        <w:trPr>
          <w:trHeight w:val="56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SBS23GJ004</w:t>
            </w:r>
          </w:p>
        </w:tc>
        <w:tc>
          <w:tcPr>
            <w:tcW w:w="4742" w:type="dxa"/>
            <w:vAlign w:val="center"/>
          </w:tcPr>
          <w:p w:rsidR="0012100B" w:rsidRDefault="0012100B" w:rsidP="00830A7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以学生为中心</w:t>
            </w:r>
            <w:r>
              <w:rPr>
                <w:rFonts w:ascii="Times New Roman" w:hAnsi="Times New Roman"/>
                <w:color w:val="000000"/>
              </w:rPr>
              <w:t xml:space="preserve"> Problem-Based Learning </w:t>
            </w:r>
            <w:r>
              <w:rPr>
                <w:rFonts w:hint="eastAsia"/>
                <w:color w:val="000000"/>
              </w:rPr>
              <w:t>教学设计</w:t>
            </w:r>
            <w:r w:rsidR="00830A7B">
              <w:rPr>
                <w:rFonts w:ascii="Times New Roman" w:hAnsi="Times New Roman" w:hint="eastAsia"/>
                <w:color w:val="000000"/>
              </w:rPr>
              <w:t>——</w:t>
            </w:r>
            <w:r>
              <w:rPr>
                <w:rFonts w:hint="eastAsia"/>
                <w:color w:val="000000"/>
              </w:rPr>
              <w:t>以《统计学》为例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袁瑞霞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商务经济学院</w:t>
            </w:r>
          </w:p>
        </w:tc>
      </w:tr>
      <w:tr w:rsidR="0012100B" w:rsidRPr="007533CE" w:rsidTr="0012100B">
        <w:trPr>
          <w:trHeight w:val="56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SBS23GJ005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以学生为中心的我校体育课程教学设计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徐斌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体育健康学院</w:t>
            </w:r>
          </w:p>
        </w:tc>
      </w:tr>
      <w:tr w:rsidR="0012100B" w:rsidRPr="007533CE" w:rsidTr="0012100B">
        <w:trPr>
          <w:trHeight w:val="56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SBS23GJ006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以学生为中心的设计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思维创意课程有效教学设计研究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王启照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艺术设计学院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SBS23GJ007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党的二十大精神融入专业课的教学设计与实践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刘玉飞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商务经济学院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SBS23GJ008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数据赋能基于</w:t>
            </w:r>
            <w:r>
              <w:rPr>
                <w:rFonts w:ascii="Times New Roman" w:hAnsi="Times New Roman"/>
                <w:color w:val="000000"/>
              </w:rPr>
              <w:t>O-AMAS</w:t>
            </w:r>
            <w:r>
              <w:rPr>
                <w:rFonts w:ascii="Times New Roman" w:hAnsi="Times New Roman"/>
                <w:color w:val="000000"/>
              </w:rPr>
              <w:t>模型的有效教学设计研究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吴芹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文法学院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SBS23GJ009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基于</w:t>
            </w:r>
            <w:r>
              <w:rPr>
                <w:rFonts w:ascii="Times New Roman" w:hAnsi="Times New Roman"/>
                <w:color w:val="000000"/>
              </w:rPr>
              <w:t>OBE</w:t>
            </w:r>
            <w:r>
              <w:rPr>
                <w:rFonts w:ascii="Times New Roman" w:hAnsi="Times New Roman"/>
                <w:color w:val="000000"/>
              </w:rPr>
              <w:t>理念的《生物化学》课程教学改革与探索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宫霞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酒店管理学院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SBS23GJ010</w:t>
            </w:r>
          </w:p>
        </w:tc>
        <w:tc>
          <w:tcPr>
            <w:tcW w:w="4742" w:type="dxa"/>
            <w:vAlign w:val="center"/>
          </w:tcPr>
          <w:p w:rsidR="0012100B" w:rsidRDefault="0012100B" w:rsidP="00830A7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新一轮审核评估二级学院内部质量保障体系研究</w:t>
            </w:r>
            <w:r w:rsidR="00830A7B">
              <w:rPr>
                <w:rFonts w:ascii="Times New Roman" w:hAnsi="Times New Roman" w:hint="eastAsia"/>
                <w:color w:val="000000"/>
              </w:rPr>
              <w:t>——</w:t>
            </w:r>
            <w:r>
              <w:rPr>
                <w:rFonts w:ascii="Times New Roman" w:hAnsi="Times New Roman"/>
                <w:color w:val="000000"/>
              </w:rPr>
              <w:t>以上海商学院为例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路建国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教学质量监控与评估中心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SBS23GJ011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OBE</w:t>
            </w:r>
            <w:r>
              <w:rPr>
                <w:rFonts w:hint="eastAsia"/>
                <w:color w:val="000000"/>
              </w:rPr>
              <w:t>理念下应用型本科广告教育教学创新探索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于晓虹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文法学院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SBS23GJ012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智能口语测评技术在英语口语教学中的应用研究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丁衍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商务外语学院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SBS23GJ013</w:t>
            </w:r>
          </w:p>
        </w:tc>
        <w:tc>
          <w:tcPr>
            <w:tcW w:w="4742" w:type="dxa"/>
            <w:vAlign w:val="center"/>
          </w:tcPr>
          <w:p w:rsidR="0012100B" w:rsidRDefault="0012100B" w:rsidP="00830A7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校企协同育人下学生有效学习模式与策略</w:t>
            </w:r>
            <w:r w:rsidR="00830A7B">
              <w:rPr>
                <w:rFonts w:ascii="Times New Roman" w:hAnsi="Times New Roman" w:hint="eastAsia"/>
                <w:color w:val="000000"/>
              </w:rPr>
              <w:t>——</w:t>
            </w:r>
            <w:r>
              <w:rPr>
                <w:rFonts w:ascii="Times New Roman" w:hAnsi="Times New Roman"/>
                <w:color w:val="000000"/>
              </w:rPr>
              <w:t>以旅游管理专业为例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郭安禧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酒店管理学院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SBS23GJ014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学生有效学习模式与策略：提高非英语专业本科生英语交际能力和口译能力研究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潘向翀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商务外语学院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SBS23GJ015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新工科下《现代仪器分析》学生有效学习模式与策略研究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司晓晶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酒店管理学院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SBS23GJ016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艺术类在线课程项目式学习模式与策略研究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宿子顺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艺术设计学院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SBS23GJ017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大学生短视频媒介素养评价及提升策略研究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周红丰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文法学院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SBS23GJ018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数智时代大学生数字素养提升：现状、困境与出路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崔艳艳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商务经济学院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SBS23GJ019</w:t>
            </w:r>
          </w:p>
        </w:tc>
        <w:tc>
          <w:tcPr>
            <w:tcW w:w="4742" w:type="dxa"/>
            <w:vAlign w:val="center"/>
          </w:tcPr>
          <w:p w:rsidR="0012100B" w:rsidRDefault="0012100B" w:rsidP="00830A7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基于数字素养框架下的酒店管理人才培养路径探索</w:t>
            </w:r>
            <w:r w:rsidR="00830A7B">
              <w:rPr>
                <w:rFonts w:ascii="Times New Roman" w:hAnsi="Times New Roman" w:hint="eastAsia"/>
                <w:color w:val="000000"/>
              </w:rPr>
              <w:t>——</w:t>
            </w:r>
            <w:r>
              <w:rPr>
                <w:rFonts w:ascii="Times New Roman" w:hAnsi="Times New Roman"/>
                <w:color w:val="000000"/>
              </w:rPr>
              <w:t>以上海洛桑酒店管理学院为例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吴瑶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上海洛桑酒店管理学院</w:t>
            </w:r>
          </w:p>
        </w:tc>
      </w:tr>
      <w:tr w:rsidR="0012100B" w:rsidRPr="007533CE" w:rsidTr="0012100B">
        <w:trPr>
          <w:trHeight w:val="572"/>
          <w:jc w:val="center"/>
        </w:trPr>
        <w:tc>
          <w:tcPr>
            <w:tcW w:w="134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SBS23GJ020</w:t>
            </w:r>
          </w:p>
        </w:tc>
        <w:tc>
          <w:tcPr>
            <w:tcW w:w="4742" w:type="dxa"/>
            <w:vAlign w:val="center"/>
          </w:tcPr>
          <w:p w:rsidR="0012100B" w:rsidRDefault="0012100B" w:rsidP="0012100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大学生数字素养评价指标体系及提升策略研究</w:t>
            </w:r>
          </w:p>
        </w:tc>
        <w:tc>
          <w:tcPr>
            <w:tcW w:w="1209" w:type="dxa"/>
            <w:vAlign w:val="center"/>
          </w:tcPr>
          <w:p w:rsidR="0012100B" w:rsidRDefault="0012100B" w:rsidP="001210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赵华伟</w:t>
            </w:r>
          </w:p>
        </w:tc>
        <w:tc>
          <w:tcPr>
            <w:tcW w:w="1493" w:type="dxa"/>
            <w:vAlign w:val="center"/>
          </w:tcPr>
          <w:p w:rsidR="0012100B" w:rsidRDefault="0012100B" w:rsidP="0012100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</w:rPr>
              <w:t>商务经济学院</w:t>
            </w:r>
          </w:p>
        </w:tc>
      </w:tr>
    </w:tbl>
    <w:p w:rsidR="009726EF" w:rsidRDefault="009726EF"/>
    <w:sectPr w:rsidR="009726EF" w:rsidSect="00604E25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53" w:rsidRDefault="00A36053" w:rsidP="00830A7B">
      <w:r>
        <w:separator/>
      </w:r>
    </w:p>
  </w:endnote>
  <w:endnote w:type="continuationSeparator" w:id="1">
    <w:p w:rsidR="00A36053" w:rsidRDefault="00A36053" w:rsidP="0083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53" w:rsidRDefault="00A36053" w:rsidP="00830A7B">
      <w:r>
        <w:separator/>
      </w:r>
    </w:p>
  </w:footnote>
  <w:footnote w:type="continuationSeparator" w:id="1">
    <w:p w:rsidR="00A36053" w:rsidRDefault="00A36053" w:rsidP="00830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00C"/>
    <w:rsid w:val="000A6674"/>
    <w:rsid w:val="0012100B"/>
    <w:rsid w:val="003A000C"/>
    <w:rsid w:val="00604E25"/>
    <w:rsid w:val="00830A7B"/>
    <w:rsid w:val="009726EF"/>
    <w:rsid w:val="00A36053"/>
    <w:rsid w:val="00E40319"/>
    <w:rsid w:val="00E5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A7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A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路建国</dc:creator>
  <cp:keywords/>
  <dc:description/>
  <cp:lastModifiedBy>Administrator</cp:lastModifiedBy>
  <cp:revision>5</cp:revision>
  <dcterms:created xsi:type="dcterms:W3CDTF">2022-06-13T13:38:00Z</dcterms:created>
  <dcterms:modified xsi:type="dcterms:W3CDTF">2023-05-25T01:08:00Z</dcterms:modified>
</cp:coreProperties>
</file>